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4" w:rsidRDefault="00443274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FB5" w:rsidRPr="003D26A1" w:rsidRDefault="00266FB5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A1">
        <w:rPr>
          <w:rFonts w:ascii="Times New Roman" w:hAnsi="Times New Roman" w:cs="Times New Roman"/>
          <w:b/>
          <w:sz w:val="28"/>
          <w:szCs w:val="28"/>
        </w:rPr>
        <w:t>О СОЦИАЛЬНО - ЭКОНОМИЧЕСКОМ РАЗВИТИИ</w:t>
      </w:r>
    </w:p>
    <w:p w:rsidR="00266FB5" w:rsidRPr="003D26A1" w:rsidRDefault="00266FB5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A1">
        <w:rPr>
          <w:rFonts w:ascii="Times New Roman" w:hAnsi="Times New Roman" w:cs="Times New Roman"/>
          <w:b/>
          <w:sz w:val="28"/>
          <w:szCs w:val="28"/>
        </w:rPr>
        <w:t>КРЕСТЕЦКОГО МУНИЦИПАЛЬНОГО РАЙОНА</w:t>
      </w:r>
    </w:p>
    <w:p w:rsidR="00C21CAA" w:rsidRPr="003D26A1" w:rsidRDefault="00266FB5" w:rsidP="00266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A1">
        <w:rPr>
          <w:rFonts w:ascii="Times New Roman" w:hAnsi="Times New Roman" w:cs="Times New Roman"/>
          <w:b/>
          <w:sz w:val="28"/>
          <w:szCs w:val="28"/>
        </w:rPr>
        <w:t>ЗА ЯНВАРЬ-МАРТ  2016  ГОДА</w:t>
      </w:r>
    </w:p>
    <w:p w:rsidR="00266FB5" w:rsidRDefault="00266FB5" w:rsidP="00266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6FB5" w:rsidRPr="00266FB5" w:rsidRDefault="00266FB5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AE6920" w:rsidRDefault="00AE6920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 на 1 апреля 2016 года  зарегистрировано 214 организаций. По виду экономической деятельности предприятия распределились следующим образом: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хозяйство, охота и лесное хозяйство – 39 единиц;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 – 6 единиц;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21;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пищевых продуктов, включая напитки, и табака – 4;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Текстильное и швейное производство – 4;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древесины и производство изделий из дерева – 6;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Целлюлозно-бумажное производство; издательская и полиграфическая деятельность – 1;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резиновых и пластмассовых изделий – 1;</w:t>
      </w:r>
    </w:p>
    <w:p w:rsidR="008F3B3F" w:rsidRDefault="008F3B3F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FB5" w:rsidRPr="00266FB5" w:rsidRDefault="00266FB5" w:rsidP="00266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промышленном комплексе </w:t>
      </w:r>
      <w:r w:rsidR="003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</w:t>
      </w:r>
    </w:p>
    <w:p w:rsidR="00266FB5" w:rsidRDefault="00266FB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 составил</w:t>
      </w:r>
      <w:r w:rsidR="003D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</w:t>
      </w: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индекс промышленного производства по полному кругу организаций –</w:t>
      </w:r>
      <w:r w:rsidR="003D26A1">
        <w:rPr>
          <w:rFonts w:ascii="Times New Roman" w:eastAsia="Times New Roman" w:hAnsi="Times New Roman" w:cs="Times New Roman"/>
          <w:sz w:val="28"/>
          <w:szCs w:val="28"/>
          <w:lang w:eastAsia="ru-RU"/>
        </w:rPr>
        <w:t>101,1</w:t>
      </w:r>
      <w:r w:rsidRPr="00266FB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54AD" w:rsidRDefault="001A272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Инде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производства в обрабатывающем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составил 100,9%, по области 101,8%.</w:t>
      </w:r>
    </w:p>
    <w:p w:rsid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 и ТЭК</w:t>
      </w:r>
    </w:p>
    <w:p w:rsid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1753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отопительный сезон проходит устойчиво. Все потребители обеспечены теплом, горячей водой и другими  коммунальными услугами.</w:t>
      </w:r>
    </w:p>
    <w:p w:rsidR="001F1753" w:rsidRDefault="001F175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предоставления жилищно-коммунальных услуг по тарифу для населения в 1 квартале  составлял</w:t>
      </w:r>
      <w:r w:rsid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150,85 руб. за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55" w:rsidRDefault="001F175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Выбран способ управления  на многоквартирных домах (далее – МКД) составляющих 80% от общего количества МКД, из них: непосредственное управление – 49%, управляющая компания </w:t>
      </w:r>
      <w:r w:rsid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31%.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F55" w:rsidRPr="00D41F55" w:rsidRDefault="00D3724A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хозяйство 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основных видов продукции животно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в хозяйствах  всех категорий составило -   мяса (скот и птица на убой в живом весе) 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20,8 тыс. тонн (109,4 % к соответствующему периоду предыдущего года), по области  - 112,9%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района в областном показателе составляет  53,7%.  М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олока – 659,7 тонн (100,8 %),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  - 100,5%.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областном показателе составляет  4,1%. 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иц – 82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 (106,5%), по области – 102,9</w:t>
      </w:r>
      <w:proofErr w:type="gramEnd"/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района в областном показателе составляет  0,2%.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4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надой молока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корову в сельскохозяйственных организациях увеличился на 5,4%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области на 6,4%) и составил 926 килограммов.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Сельскохозяйственные организации являются основными производителями продукции животноводства. На их долю приходится 83,3% от общего объёма  производства молока,  (по области – 68,8%), 99,9 % мяса (по области 98,9%). 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хозяйствах всех категорий на конец марта 2016 года поголовье основных видов скота составило: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крупного рогатого скота – 1667 голов (по области – 38 тыс. голов) увеличилось на 1,3 % к аналогичному периоду предыдущего года.  Доля района в областном показателе составляет 4,4%.  Поголовье коров 719 голов, уменьшилось на 4 %, по области – 18,5 тыс. коров, уменьшилось на 0,7%. Доля района в областном показателе составляет  3,9%;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свиней – 42, 1 тыс. голов, увеличилось на 11%, по области 216,7 тыс. голов, увеличилось на 4,6 %.  Доля района в областном показателе составляет  3,9%;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овец и коз – 585 голов, уменьшилось на 24,2%, по области 24,6 тыс. голов, увеличилось на 2,9%. Доля района в областном показателе составляет  2,4%.</w:t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50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3 месяца 2016 года индивидуальными застройщиками построено 13 квартир общей площадью 1309 квадратных метров. К уровню аналогичного периода 2015 года ввод жилья уменьшился на 37,5% (по области в целом – уменьшился на 48%, по индивидуальным застройщикам – в 2,6 раза). 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AD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</w:t>
      </w:r>
      <w:r w:rsidR="00A454AD" w:rsidRPr="006B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F55" w:rsidRP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ab/>
        <w:t xml:space="preserve">Консолидированный бюджет муниципального района  за 1 квартал 2016 года исполнен по доходам на 99,9% к плану за 1 квартал 2016 года (уточненный план 80645,4 тыс. руб., факт 80627,6 тыс. руб.), в том числе по налоговым и неналоговым доходам  исполнение составило 99,9% (план 29895,4 тыс. руб., факт  29877,7 тыс. руб.). </w:t>
      </w:r>
    </w:p>
    <w:p w:rsidR="00D41F55" w:rsidRPr="00D41F55" w:rsidRDefault="00D41F55" w:rsidP="00D41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1F55">
        <w:rPr>
          <w:rFonts w:ascii="Times New Roman" w:hAnsi="Times New Roman" w:cs="Times New Roman"/>
          <w:sz w:val="28"/>
          <w:szCs w:val="28"/>
        </w:rPr>
        <w:t>Выполнение налога на доходы  физических лиц составило 99,6% (план 19500,0 тыс. руб., факт  19424,3 тыс. руб.), акцизов по подакцизным товарам, производимым на территории Российской Федерации исполнение составило 137,9% (план 1693,4тыс. руб., факт 2335,3 тыс. руб.), по единому налогу на вмененный доход для отдельных видов деятельности 94,2%  (план 2300,0 тыс. руб., факт 2166,0  тыс. руб.), земельного налога  при плане 2100,0</w:t>
      </w:r>
      <w:proofErr w:type="gramEnd"/>
      <w:r w:rsidRPr="00D41F55">
        <w:rPr>
          <w:rFonts w:ascii="Times New Roman" w:hAnsi="Times New Roman" w:cs="Times New Roman"/>
          <w:sz w:val="28"/>
          <w:szCs w:val="28"/>
        </w:rPr>
        <w:t xml:space="preserve"> тыс. руб. поступило 2288,7 тыс. руб., налога на имущество физических лиц 131,1 тыс. руб.,  государственной  пошлины 207,0 тыс. рублей.</w:t>
      </w:r>
    </w:p>
    <w:p w:rsidR="00D41F55" w:rsidRPr="00D41F55" w:rsidRDefault="00D41F55" w:rsidP="00D41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lastRenderedPageBreak/>
        <w:t>По неналоговым доходам выполнение составило 84,1% (план 3932,0 тыс. руб., факт 3305,0 тыс. руб.),  в том числе по доходам от использования имущества, находящегося в муниципальной собственности 91,4% (план  1880,0 тыс.</w:t>
      </w:r>
      <w:r w:rsidR="002A4C6A">
        <w:rPr>
          <w:rFonts w:ascii="Times New Roman" w:hAnsi="Times New Roman" w:cs="Times New Roman"/>
          <w:sz w:val="28"/>
          <w:szCs w:val="28"/>
        </w:rPr>
        <w:t xml:space="preserve"> </w:t>
      </w:r>
      <w:r w:rsidRPr="00D41F55">
        <w:rPr>
          <w:rFonts w:ascii="Times New Roman" w:hAnsi="Times New Roman" w:cs="Times New Roman"/>
          <w:sz w:val="28"/>
          <w:szCs w:val="28"/>
        </w:rPr>
        <w:t xml:space="preserve">руб., факт 1718,9 тыс. руб.). По плате за негативное воздействие на окружающую среду поступило 250,8 тыс. руб., по  доходам от реализации имущества, находящегося в муниципальной собственности  135,4 тыс. руб., по доходам от продажи земельных участков  - 1105,2 тыс. рублей. </w:t>
      </w:r>
    </w:p>
    <w:p w:rsidR="00D41F55" w:rsidRPr="00D41F55" w:rsidRDefault="00D41F55" w:rsidP="00D41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консолидированного бюджета  муниципального района за 1 квартал  2016 года к уровню 1 квартала 2015 года составило 94,3%. Выполнение бюджета муниципального района по налоговым и неналоговым доходам  -  98,6  %, бюджетов поселений – 82,9 %.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ab/>
        <w:t>Поступления из областного бюджета профинансированы в сумме  52627,5 тыс. руб., в том числе: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субсидии – 9401,2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субвенции – 43181,3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иные межбюджетные трансферты – 45,0 тыс. руб.</w:t>
      </w:r>
    </w:p>
    <w:p w:rsidR="00D41F55" w:rsidRPr="00D41F55" w:rsidRDefault="00D41F55" w:rsidP="00D41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 xml:space="preserve">Расходы  консолидированного бюджета муниципального района за 1 квартал 2016 года составили 73830,3 тыс. руб. </w:t>
      </w:r>
    </w:p>
    <w:p w:rsidR="00D41F55" w:rsidRPr="00D41F55" w:rsidRDefault="00D41F55" w:rsidP="00D41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В разрезе отраслей  финансирование составило: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 – 9570,9 тыс. рублей; 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национальная оборона – 84,3 тыс. руб.;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 национальная безопасность и правоохранительная деятельность – 160,9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национальная экономика –   1484,3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ЖКХ –  4369,8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образование – 29626,7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культура, кинематография – 7928,0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социальная  политика – 19301,0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-физическая культура и спорт – 749,1 тыс. рублей;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– 555,3 тыс. рублей.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Расходы на финансирование мероприятий  региональных и муниципальных программ в отчётном периоде составили  67803,7 тыс</w:t>
      </w:r>
      <w:proofErr w:type="gramStart"/>
      <w:r w:rsidRPr="00D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1F55">
        <w:rPr>
          <w:rFonts w:ascii="Times New Roman" w:hAnsi="Times New Roman" w:cs="Times New Roman"/>
          <w:sz w:val="28"/>
          <w:szCs w:val="28"/>
        </w:rPr>
        <w:t>ублей.</w:t>
      </w:r>
    </w:p>
    <w:p w:rsidR="00D41F55" w:rsidRPr="00D41F55" w:rsidRDefault="00D41F55" w:rsidP="00D4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ab/>
        <w:t xml:space="preserve">В целом расходы консолидированного бюджета  муниципального района за 1 квартал 2016 года по сравнению с аналогичным периодом 2015 года увеличились на 8492,9 тыс. руб. и составили  113,0 %  к фактическим расходам  1 квартала  2015 года. </w:t>
      </w:r>
    </w:p>
    <w:p w:rsidR="00D41F55" w:rsidRPr="00D41F55" w:rsidRDefault="00D41F55" w:rsidP="00D41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bCs/>
          <w:iCs/>
          <w:sz w:val="28"/>
          <w:szCs w:val="28"/>
        </w:rPr>
        <w:t>Муниципальный   долг   Крестецкого муниципального района</w:t>
      </w:r>
      <w:r w:rsidRPr="00D41F55">
        <w:rPr>
          <w:rFonts w:ascii="Times New Roman" w:hAnsi="Times New Roman" w:cs="Times New Roman"/>
          <w:sz w:val="28"/>
          <w:szCs w:val="28"/>
        </w:rPr>
        <w:t xml:space="preserve">   по  состоянию    на 1 апреля 2016 года составил 74,4 млн. рублей, в том числе бюджетные кредиты – 57,4 млн</w:t>
      </w:r>
      <w:proofErr w:type="gramStart"/>
      <w:r w:rsidRPr="00D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1F55">
        <w:rPr>
          <w:rFonts w:ascii="Times New Roman" w:hAnsi="Times New Roman" w:cs="Times New Roman"/>
          <w:sz w:val="28"/>
          <w:szCs w:val="28"/>
        </w:rPr>
        <w:t>ублей, кредиты коммерческих банков – 17,0 млн.рублей. В отчетном периоде получение и погашение кредитов не осуществлялось.</w:t>
      </w:r>
    </w:p>
    <w:p w:rsidR="00D41F55" w:rsidRPr="00D41F55" w:rsidRDefault="00D41F55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38" w:rsidRDefault="00485C38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920" w:rsidRDefault="00AE692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920" w:rsidRDefault="00AE692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заработная плата </w:t>
      </w: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50" w:rsidRDefault="006B4A5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Среднемесячная  номинальная заработная плата, начисленная работникам организаций (по организациям со средней численностью свыше 15 человек, без субъектов малого предпринимательства), в январе-феврале 2016 года составила 32055,4 рубля, что на 4,7% выше соответствующего периода 2015 года, и на 11,5%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</w:t>
      </w:r>
    </w:p>
    <w:p w:rsidR="004D6787" w:rsidRDefault="004D6787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Задолженность по заработной плате по кругу организаций  наблюдаемых видов экономической деятельности на 1 апреля 2016 года не зафиксировано. </w:t>
      </w: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Средний размер назначенных  месячных пенсий  на 1 апреля 2016 года составил  11480 рублей, темп  роста 103,8% к аналогичному периоду  2015 года. </w:t>
      </w: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Занятость населения  </w:t>
      </w: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5B3" w:rsidRDefault="001445B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январе-феврале 2016 года среднесписочная численность работающих в организациях (без субъектов малого предпринимательства) составила 3197 человек и уменьшилась по сравнению с аналогичным периодом 2015 года на 2,1%. Среднесписочная численность работающих района составляет 2,2% среднесписочной численности области</w:t>
      </w:r>
    </w:p>
    <w:p w:rsidR="002E3FE8" w:rsidRDefault="002E3FE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рынке труда района на 1 апреля 2016 года численность не занятых трудовой деятельностью граждан, состоящих на учёте в органах государстве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службы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составила 90 человек, из них численность официально зарегистрированных безработных – 74 человек.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сравнению с началом 2016 года численность официальной безработицы уменьшилась на  11 человек или на 11,8 %, по области численность официальной безработицы увеличилась на 5,2%.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зарегистрированной безработицы от численности трудоспособного населения на 1 апреля 2016 года составил 1,17%, по области 1,3%.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первом квартале при содействии службы занятости трудоустроено 34 человека, из них 27 безработные граждане. Направлено на профессиональное обучение и получение дополнительного профессионального образования 2 человека.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Потребительский рынок. </w:t>
      </w:r>
    </w:p>
    <w:p w:rsidR="00AA77B8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F" w:rsidRDefault="00AA77B8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– марте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составил</w:t>
      </w:r>
      <w:r w:rsidR="00A4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514,3 миллиона рублей и по сравнению с 1 кварталом 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уменьшился, в сопоставимой </w:t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оценке, на 6,3%.  В марте 2016 года оборот розничной торговли составил 172,1 миллиона рублей. </w:t>
      </w:r>
    </w:p>
    <w:p w:rsidR="006E1ABF" w:rsidRDefault="006E1ABF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Удельный вес района в объёме оборота розничной торговли области в январе-марте 2016 года составил 2,1%, что соответствует 1 кварталу 2015 года. </w:t>
      </w:r>
    </w:p>
    <w:p w:rsidR="001F3160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Оборот розничной торговли в расчёте на душу населения составляет 41863 рубля, по области 39682 рубля. </w:t>
      </w:r>
    </w:p>
    <w:p w:rsidR="006E1ABF" w:rsidRDefault="006E1ABF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январе-марте оборот розничной торговли на 91,4% формировался торгующими организациями, доля продажи товаров на розничных рынках и ярмарках составила  8,6% (в 1 квартале 2015 года – 91,3% и 8,7% соответственно). </w:t>
      </w:r>
    </w:p>
    <w:p w:rsidR="001F3160" w:rsidRDefault="006E1ABF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оборота розничной торговли удельный вес пищевых продуктов, включая напитки, и табачных изделий в январе-марте 2016 года составил 48,1%, непродовольственных товаров – 51,9%(в 1 квартале 2015 года – 46,9% и 53,1% соответственно).</w:t>
      </w:r>
    </w:p>
    <w:p w:rsidR="001F3160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 общественного питания в январе-марте 2016 года реализовано продукции на 21,2 миллиона рублей, что на 7,7% меньше, чем в 1  квартале 2015 года. В марте 2016 года объём реализации организаций общественного питания составил 7,7 миллиона рублей.</w:t>
      </w:r>
    </w:p>
    <w:p w:rsidR="001F3160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Удельный вес района в обороте общественного питания области составил 2%, что соответствует январю-марту 2015 года. </w:t>
      </w:r>
    </w:p>
    <w:p w:rsidR="00C364D4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январе-марте 2016 года населению района оказано платных услуг (по организациям со средней численностью свыше 15 человек, без субъектов малого предпринимательства) на 38,4 миллиона рублей, что на 4,2% меньше, чем в 1 квартале 2015 года. В марте 2016 года объём реализации платных услуг составил 14,1 миллиона рублей.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района в объёме платных услуг, оказанных населению области, составил 1,1%, что соответствует 1 кварталу 2015 года.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платных услуг населению наибольшую долю занимали жилищно-коммунальные услуги – 70,2% (в 1 квартале 2015 года – 73,6%).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расчёте на душу населения в январе-марте 2016 года оказано  платных услуг на сумму 3127 рублей, что в сопоставимых ценах меньше, чем в 1 квартале 2015 года на 3,8%. Аналогичные показатели по области составили 5868 рублей или 95,4% к январю-марту 2015 года.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3160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Демография </w:t>
      </w:r>
    </w:p>
    <w:p w:rsidR="00C364D4" w:rsidRDefault="00C364D4" w:rsidP="00266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6A3" w:rsidRDefault="005774D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Демографическая ситуация в январе-марте 2015 года характе</w:t>
      </w:r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ризовалась увеличением естественной убыли  населения. Число </w:t>
      </w:r>
      <w:proofErr w:type="gramStart"/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F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превысило число родившихся живыми в 1,9 раза (в январе-марте 2015 года – в 1,8 раза).  За 1 квартал 2016 года родилось 43 человека (2015 – 44 человека), умерло 82 человека (2015 – 80 человек). Естественная убыль  - 39 человек. </w:t>
      </w:r>
    </w:p>
    <w:p w:rsidR="007106A3" w:rsidRDefault="007106A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январе – марте 2016 года коэффициент рождаемости (в расчёте на 1000 человек населения) по сравнению с аналогичным периодом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увеличился в городской местности на 6%, в сельской – уменьшился на 27,2%. В целом по муниципальному району коэффициент рождаемости выше среднего значения по области на 25,9%.</w:t>
      </w:r>
    </w:p>
    <w:p w:rsidR="007106A3" w:rsidRDefault="007106A3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смертности в городской местности увеличился на 8,6%, в сельской уменьшился на 5,3%. </w:t>
      </w:r>
      <w:proofErr w:type="gramEnd"/>
    </w:p>
    <w:p w:rsid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январе-марте 2016 года зарегистрировано 18 браков и 11 разводов. </w:t>
      </w:r>
    </w:p>
    <w:p w:rsid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Миграционная активность населения  в январе – марте характеризуется следующими данными: прибыло 110 человек, убыло 120 человек, снижение 10 человек, за соответствующий период 2015 года прибыло 111 человек, убыло 111 человек. </w:t>
      </w:r>
    </w:p>
    <w:p w:rsid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D4" w:rsidRPr="00171C81" w:rsidRDefault="00171C81" w:rsidP="00266F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подготовки информации использованы данные </w:t>
      </w:r>
      <w:proofErr w:type="spellStart"/>
      <w:r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Новгородстата</w:t>
      </w:r>
      <w:proofErr w:type="spellEnd"/>
      <w:r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органов исполнительной власти области  </w:t>
      </w:r>
      <w:r w:rsidR="00FF0360" w:rsidRPr="0017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77B8" w:rsidRPr="00AA77B8" w:rsidRDefault="001F3160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4AD" w:rsidRP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AD" w:rsidRPr="00A454AD" w:rsidRDefault="00A454AD" w:rsidP="00266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B5" w:rsidRPr="00266FB5" w:rsidRDefault="00266FB5" w:rsidP="00266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66FB5" w:rsidRPr="00266FB5" w:rsidSect="00C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B5"/>
    <w:rsid w:val="001445B3"/>
    <w:rsid w:val="00171C81"/>
    <w:rsid w:val="001A2721"/>
    <w:rsid w:val="001F1753"/>
    <w:rsid w:val="001F3160"/>
    <w:rsid w:val="00266FB5"/>
    <w:rsid w:val="002A4C6A"/>
    <w:rsid w:val="002E3FE8"/>
    <w:rsid w:val="003D26A1"/>
    <w:rsid w:val="00443274"/>
    <w:rsid w:val="00485C38"/>
    <w:rsid w:val="004D6787"/>
    <w:rsid w:val="005774DD"/>
    <w:rsid w:val="006B4A50"/>
    <w:rsid w:val="006E1ABF"/>
    <w:rsid w:val="007106A3"/>
    <w:rsid w:val="008F3B3F"/>
    <w:rsid w:val="009A4ACD"/>
    <w:rsid w:val="009D77DA"/>
    <w:rsid w:val="00A2223C"/>
    <w:rsid w:val="00A37EF8"/>
    <w:rsid w:val="00A419BF"/>
    <w:rsid w:val="00A454AD"/>
    <w:rsid w:val="00AA77B8"/>
    <w:rsid w:val="00AE6920"/>
    <w:rsid w:val="00B02400"/>
    <w:rsid w:val="00B63691"/>
    <w:rsid w:val="00B63B75"/>
    <w:rsid w:val="00C21CAA"/>
    <w:rsid w:val="00C364D4"/>
    <w:rsid w:val="00D3724A"/>
    <w:rsid w:val="00D41F55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FB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F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41F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2016-07-14T10:25:00Z</dcterms:created>
  <dcterms:modified xsi:type="dcterms:W3CDTF">2016-07-14T10:25:00Z</dcterms:modified>
</cp:coreProperties>
</file>