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4" w:rsidRDefault="00443274" w:rsidP="00266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6FB5" w:rsidRPr="003D26A1" w:rsidRDefault="00266FB5" w:rsidP="00266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A1">
        <w:rPr>
          <w:rFonts w:ascii="Times New Roman" w:hAnsi="Times New Roman" w:cs="Times New Roman"/>
          <w:b/>
          <w:sz w:val="28"/>
          <w:szCs w:val="28"/>
        </w:rPr>
        <w:t>О СОЦИАЛЬНО - ЭКОНОМИЧЕСКОМ РАЗВИТИИ</w:t>
      </w:r>
    </w:p>
    <w:p w:rsidR="00266FB5" w:rsidRPr="003D26A1" w:rsidRDefault="00266FB5" w:rsidP="00266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A1">
        <w:rPr>
          <w:rFonts w:ascii="Times New Roman" w:hAnsi="Times New Roman" w:cs="Times New Roman"/>
          <w:b/>
          <w:sz w:val="28"/>
          <w:szCs w:val="28"/>
        </w:rPr>
        <w:t>КРЕСТЕЦКОГО МУНИЦИПАЛЬНОГО РАЙОНА</w:t>
      </w:r>
    </w:p>
    <w:p w:rsidR="00C21CAA" w:rsidRPr="003D26A1" w:rsidRDefault="0040702F" w:rsidP="00266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</w:t>
      </w:r>
      <w:r w:rsidR="00D74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ИЮНЬ</w:t>
      </w:r>
      <w:r w:rsidR="00266FB5" w:rsidRPr="003D26A1">
        <w:rPr>
          <w:rFonts w:ascii="Times New Roman" w:hAnsi="Times New Roman" w:cs="Times New Roman"/>
          <w:b/>
          <w:sz w:val="28"/>
          <w:szCs w:val="28"/>
        </w:rPr>
        <w:t xml:space="preserve">  2016  ГОДА</w:t>
      </w:r>
    </w:p>
    <w:p w:rsidR="00266FB5" w:rsidRDefault="00266FB5" w:rsidP="00266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6FB5" w:rsidRPr="00266FB5" w:rsidRDefault="00266FB5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AE6920" w:rsidRDefault="00AE6920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района  на 1  июня </w:t>
      </w:r>
      <w:r w:rsidR="003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зарегистрировано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По виду экономической деятельности предприятия распределились следующим образом:</w:t>
      </w:r>
    </w:p>
    <w:p w:rsidR="008F3B3F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охота и лесное хозяйство – 38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8F3B3F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 полезных ископаемых – 6 единиц;</w:t>
      </w:r>
    </w:p>
    <w:p w:rsidR="008F3B3F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23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B3F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пищевых продуктов, включая напитки, и табака – 4;</w:t>
      </w:r>
    </w:p>
    <w:p w:rsidR="008F3B3F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екстильное и швейное производство – 4;</w:t>
      </w:r>
    </w:p>
    <w:p w:rsidR="008F3B3F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древесины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оизводство изделий из дерева – 7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B3F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еллюлозно-бумажное производство; издательская и полиграфическая деятельность – 1;</w:t>
      </w:r>
    </w:p>
    <w:p w:rsidR="008F3B3F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резиновых и пластмассовых изделий – 1;</w:t>
      </w:r>
    </w:p>
    <w:p w:rsidR="003B4659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– 11;</w:t>
      </w:r>
    </w:p>
    <w:p w:rsidR="003B4659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 торговля; ремонт автотранспортных средств, мотоциклов, бытовых изделий и предметов личного пользования – 36;</w:t>
      </w:r>
    </w:p>
    <w:p w:rsidR="003B4659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 и рестораны – 12;</w:t>
      </w:r>
    </w:p>
    <w:p w:rsidR="003B4659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12;</w:t>
      </w:r>
    </w:p>
    <w:p w:rsidR="003B4659" w:rsidRDefault="003B4659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- 4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FB5" w:rsidRPr="00266FB5" w:rsidRDefault="00266FB5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промышленном комплексе </w:t>
      </w:r>
      <w:r w:rsidR="003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</w:t>
      </w:r>
    </w:p>
    <w:p w:rsidR="00266FB5" w:rsidRDefault="00266FB5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производства составил</w:t>
      </w:r>
      <w:r w:rsidR="003B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2,8 </w:t>
      </w: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индекс промышленного производств</w:t>
      </w:r>
      <w:r w:rsidR="00010D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полному кругу организаций  - 97,8</w:t>
      </w: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454AD" w:rsidRDefault="001A2721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Инде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производства в обрабатывающем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составил  98,7%, по области 104,2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 и ТЭК</w:t>
      </w:r>
    </w:p>
    <w:p w:rsid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41F55" w:rsidRDefault="001F1753" w:rsidP="006360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 способ управления  на многоквартирных до</w:t>
      </w:r>
      <w:r w:rsidR="00636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(далее – МКД) составляющих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от общего количества МКД, из них: непосредственное </w:t>
      </w:r>
      <w:r w:rsidR="0063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– 38,9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управляющая компания </w:t>
      </w:r>
      <w:r w:rsidR="00485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0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C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0B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85C3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1F55" w:rsidRPr="00D41F55" w:rsidRDefault="00D3724A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хозяйство 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основных видов продукции животно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водства в хозяйствах  всех категорий составило -   мяса (скот и птица на убой в живом весе) </w:t>
      </w:r>
      <w:r w:rsidR="00BC6B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41,1 тыс. тонн (10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4 % к соответствующему периоду предыдущего года), по области  - </w:t>
      </w:r>
      <w:r w:rsidR="00214FF9"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109,1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района в обл</w:t>
      </w:r>
      <w:r w:rsidR="00BC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астном показателе составляет  52,4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3D7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олока – 1513,6</w:t>
      </w:r>
      <w:r w:rsidR="00BC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(97,7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  - </w:t>
      </w:r>
      <w:r w:rsidR="00214FF9"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района в обла</w:t>
      </w:r>
      <w:r w:rsidR="00BC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стном показателе составляет  3,9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BC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299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BB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 (109,9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по области – </w:t>
      </w:r>
      <w:r w:rsidR="00214FF9"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proofErr w:type="gramEnd"/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района в об</w:t>
      </w:r>
      <w:r w:rsidR="00BC6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ластном показателе составляет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,2%.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надой молока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корову в сельскохозяйствен</w:t>
      </w:r>
      <w:r w:rsidR="003D79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</w:t>
      </w:r>
      <w:r w:rsid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 увеличился на 3,7% (</w:t>
      </w:r>
      <w:r w:rsidR="003D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области на 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составил </w:t>
      </w:r>
      <w:r w:rsidR="003D79B8">
        <w:rPr>
          <w:rFonts w:ascii="Times New Roman" w:eastAsia="Times New Roman" w:hAnsi="Times New Roman" w:cs="Times New Roman"/>
          <w:sz w:val="28"/>
          <w:szCs w:val="28"/>
          <w:lang w:eastAsia="ru-RU"/>
        </w:rPr>
        <w:t>2099 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Сельскохозяйственные организации являются основными производителями продукции животноводства. На их долю приходится</w:t>
      </w:r>
      <w:r w:rsid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9B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,3% от общего объёма  производства молока,  (по области – 68,8%), 99,9 % мяса (по области 98,9%). 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хозяйствах всех категорий на конец марта 2016 года поголовье основных видов скота составило:</w:t>
      </w:r>
    </w:p>
    <w:p w:rsidR="00A454AD" w:rsidRDefault="003D79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крупного рогатого скота – 1648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2,2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аналог</w:t>
      </w:r>
      <w:r w:rsid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ичному периоду предыдущего года,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– 38 тыс. голов, уменьшилась на 1%. 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района в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астном показателе составляет 4,3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Поголовье коров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уменьшилось на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области – 18,5 тыс. коров, уменьшилось на 0,7%. Доля района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 показателе составляет  3,7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54AD" w:rsidRDefault="003D79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свиней – 42, 4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голов, увеличилось на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области 216,7 тыс. голов, увеличилось на 4,6 %.  Доля района в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показателе составляет  20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54AD" w:rsidRDefault="003D79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овец и коз – 569 голов, уменьшилось на 15,6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области 24,6 тыс. голов, увеличилось на 2,9%. Доля района в областном показателе составляет  2</w:t>
      </w:r>
      <w:r w:rsidR="00D328E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50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</w:t>
      </w: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50" w:rsidRDefault="00D328EE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 январь-июнь </w:t>
      </w:r>
      <w:r w:rsidR="006B4A5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индивидуальными застройщиками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24</w:t>
      </w:r>
      <w:r w:rsidR="006B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6B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2326 </w:t>
      </w:r>
      <w:r w:rsidR="006B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квадратных метров. К уровню аналогичного периода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ввод жилья уменьшился на 19,7</w:t>
      </w:r>
      <w:r w:rsidR="006B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5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в целом – уменьшился на 22,7</w:t>
      </w:r>
      <w:r w:rsidR="006B4A5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ивидуальным застройщикам – на 41,3 %</w:t>
      </w:r>
      <w:r w:rsidR="006B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14FF9" w:rsidRDefault="00214FF9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</w:t>
      </w:r>
      <w:r w:rsidR="001C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«Устойчивое развитие сельских территорий</w:t>
      </w:r>
      <w:r w:rsidR="001C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на 2014-2020 годы», утвержденной  постановлением Правительства Новгородской области от 17.10.2013 года №272  на 01.07.2016 года на территории Крестецкого района социальную выплату на строительство и приобретение жилья получили 9 семей на сумму 4.5 млн. рублей.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AD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</w:t>
      </w:r>
      <w:r w:rsidR="00A454AD" w:rsidRPr="006B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1F55" w:rsidRP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8EE" w:rsidRPr="00D328EE" w:rsidRDefault="00D41F55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ab/>
      </w:r>
      <w:r w:rsidR="00D328EE" w:rsidRPr="00D328EE"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района  за 1</w:t>
      </w:r>
      <w:r w:rsidR="00D328EE">
        <w:rPr>
          <w:rFonts w:ascii="Times New Roman" w:hAnsi="Times New Roman" w:cs="Times New Roman"/>
          <w:sz w:val="28"/>
          <w:szCs w:val="28"/>
        </w:rPr>
        <w:t xml:space="preserve"> </w:t>
      </w:r>
      <w:r w:rsidR="00D328EE" w:rsidRPr="00D328EE">
        <w:rPr>
          <w:rFonts w:ascii="Times New Roman" w:hAnsi="Times New Roman" w:cs="Times New Roman"/>
          <w:sz w:val="28"/>
          <w:szCs w:val="28"/>
        </w:rPr>
        <w:t xml:space="preserve">полугодие 2016 года исполнен по доходам на 99,6% к плану за 1 полугодие 2016 года (уточненный план 169231,0 тыс. руб., факт 168505,4 тыс. руб.), в том числе </w:t>
      </w:r>
      <w:r w:rsidR="00D328EE" w:rsidRPr="00D328EE">
        <w:rPr>
          <w:rFonts w:ascii="Times New Roman" w:hAnsi="Times New Roman" w:cs="Times New Roman"/>
          <w:sz w:val="28"/>
          <w:szCs w:val="28"/>
        </w:rPr>
        <w:lastRenderedPageBreak/>
        <w:t xml:space="preserve">по налоговым и неналоговым доходам  исполнение составило 101,6% (план 64431,0 тыс. руб., факт  65468,4 тыс. руб.). 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28EE">
        <w:rPr>
          <w:rFonts w:ascii="Times New Roman" w:hAnsi="Times New Roman" w:cs="Times New Roman"/>
          <w:sz w:val="28"/>
          <w:szCs w:val="28"/>
        </w:rPr>
        <w:t>Выполнение налога на доходы  физических лиц составило 98,9% (план 42700,0 тыс. руб., факт  42211,0 тыс. руб.), акцизов по подакцизным товарам, производимым на территории Российской Федерации исполнение составило 130,9% (план 4135,0  тыс. руб., факт  5410,9 тыс. руб.), по единому налогу на вмененный доход для отдельных видов деятельности 89,3%  (план 4500,0 тыс. руб., факт  4019,8  тыс. руб.), земельного налога  при плане 4400,0</w:t>
      </w:r>
      <w:proofErr w:type="gramEnd"/>
      <w:r w:rsidRPr="00D328EE">
        <w:rPr>
          <w:rFonts w:ascii="Times New Roman" w:hAnsi="Times New Roman" w:cs="Times New Roman"/>
          <w:sz w:val="28"/>
          <w:szCs w:val="28"/>
        </w:rPr>
        <w:t xml:space="preserve"> тыс. руб. поступило 3504,1 тыс. руб., налога на имущество физических лиц 195,4 тыс. руб.,  государственной  пошлины 481,0 тыс. рублей.</w:t>
      </w:r>
    </w:p>
    <w:p w:rsidR="00D328EE" w:rsidRPr="00D328EE" w:rsidRDefault="00D328EE" w:rsidP="00D32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По неналоговым доходам выполнение составило 121,4% (план 7902,0 тыс. руб., факт 9596,9 тыс. руб.),  в том числе по доходам от использования имущества, находящегося в муниципальной собственности 111,6% (план  4940,0 тыс</w:t>
      </w:r>
      <w:proofErr w:type="gramStart"/>
      <w:r w:rsidRPr="00D328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28EE">
        <w:rPr>
          <w:rFonts w:ascii="Times New Roman" w:hAnsi="Times New Roman" w:cs="Times New Roman"/>
          <w:sz w:val="28"/>
          <w:szCs w:val="28"/>
        </w:rPr>
        <w:t xml:space="preserve">уб., факт 5515,4 тыс. руб.). По плате за негативное воздействие на окружающую среду поступило 514,9 тыс. руб., по  доходам от реализации имущества, находящегося в муниципальной собственности  235,0 тыс. руб., по доходам от продажи земельных участков  2188,6 тыс. рублей. </w:t>
      </w:r>
    </w:p>
    <w:p w:rsidR="00D328EE" w:rsidRPr="00D328EE" w:rsidRDefault="00D328EE" w:rsidP="00D328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консолидированного бюджета  муниципального района за 1 полугодие  2016 года к уровню 1 полугодие 2015 года составило 100,7%. Выполнение бюджета муниципального района по налоговым и неналоговым доходам  -  107,1  %, бюджетов поселений – 82,8 %.</w:t>
      </w:r>
    </w:p>
    <w:p w:rsidR="00D328EE" w:rsidRPr="00D328EE" w:rsidRDefault="00D328EE" w:rsidP="00D328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ab/>
        <w:t>Поступления из областного бюджета профинансированы в сумме  104914,7 тыс. руб., в том числе:</w:t>
      </w:r>
    </w:p>
    <w:p w:rsidR="00D328EE" w:rsidRPr="00D328EE" w:rsidRDefault="00D328EE" w:rsidP="00D328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- субсидии – 21463,2 тыс. рублей;</w:t>
      </w:r>
    </w:p>
    <w:p w:rsidR="00D328EE" w:rsidRPr="00D328EE" w:rsidRDefault="00D328EE" w:rsidP="00D328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- субвенции – 83356,5 тыс. рублей;</w:t>
      </w:r>
    </w:p>
    <w:p w:rsidR="00D328EE" w:rsidRPr="00D328EE" w:rsidRDefault="00D328EE" w:rsidP="00D328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- иные межбюджетные трансферты – 95,0 тыс. руб.</w:t>
      </w:r>
    </w:p>
    <w:p w:rsidR="00D328EE" w:rsidRPr="00D328EE" w:rsidRDefault="00D328EE" w:rsidP="00D328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 xml:space="preserve">Расходы  консолидированного бюджета муниципального района за 1 полугодие 2016 года составили 166031,0 тыс. руб. </w:t>
      </w:r>
    </w:p>
    <w:p w:rsidR="00D328EE" w:rsidRPr="00D328EE" w:rsidRDefault="00D328EE" w:rsidP="00D328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В разрезе отраслей  финансирование составило: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 – 23922,4 тыс. рублей; 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- национальная оборона – 219,7 тыс. руб.;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lastRenderedPageBreak/>
        <w:t>-  национальная безопасность и правоохранительная деятельность – 238,7 тыс. рублей;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- национальная экономика –   6352,1 тыс. рублей;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- ЖКХ –  8913,9 тыс. рублей;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- образование – 73018,0 тыс. рублей;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sz w:val="28"/>
          <w:szCs w:val="28"/>
        </w:rPr>
        <w:t>- культура, кинематография – 16058,3 тыс. рублей;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</w:rPr>
      </w:pPr>
      <w:r w:rsidRPr="00D328EE">
        <w:rPr>
          <w:rFonts w:ascii="Times New Roman" w:hAnsi="Times New Roman" w:cs="Times New Roman"/>
          <w:sz w:val="28"/>
        </w:rPr>
        <w:t>- социальная  политика – 34806,7 тыс. руб</w:t>
      </w:r>
      <w:r w:rsidRPr="00D328EE">
        <w:rPr>
          <w:rFonts w:ascii="Times New Roman" w:hAnsi="Times New Roman" w:cs="Times New Roman"/>
          <w:sz w:val="28"/>
          <w:szCs w:val="28"/>
        </w:rPr>
        <w:t>лей;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</w:rPr>
      </w:pPr>
      <w:r w:rsidRPr="00D328EE">
        <w:rPr>
          <w:rFonts w:ascii="Times New Roman" w:hAnsi="Times New Roman" w:cs="Times New Roman"/>
          <w:sz w:val="28"/>
        </w:rPr>
        <w:t>-физическая культура и спорт – 1342,8 тыс. рублей;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</w:rPr>
      </w:pPr>
      <w:r w:rsidRPr="00D328EE">
        <w:rPr>
          <w:rFonts w:ascii="Times New Roman" w:hAnsi="Times New Roman" w:cs="Times New Roman"/>
          <w:sz w:val="28"/>
        </w:rPr>
        <w:t>- обслуживание государственного и муниципального долга – 1158,3 тыс. рублей.</w:t>
      </w:r>
    </w:p>
    <w:p w:rsidR="00D328EE" w:rsidRPr="00D328EE" w:rsidRDefault="00D328EE" w:rsidP="00D328E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28EE">
        <w:rPr>
          <w:rFonts w:ascii="Times New Roman" w:hAnsi="Times New Roman" w:cs="Times New Roman"/>
          <w:sz w:val="28"/>
        </w:rPr>
        <w:t>Расходы на финансирование мероприятий  региональных и муниципальных программ в отчётном периоде составили  149738,1 тыс.</w:t>
      </w:r>
      <w:r>
        <w:rPr>
          <w:rFonts w:ascii="Times New Roman" w:hAnsi="Times New Roman" w:cs="Times New Roman"/>
          <w:sz w:val="28"/>
        </w:rPr>
        <w:t xml:space="preserve"> </w:t>
      </w:r>
      <w:r w:rsidRPr="00D328EE">
        <w:rPr>
          <w:rFonts w:ascii="Times New Roman" w:hAnsi="Times New Roman" w:cs="Times New Roman"/>
          <w:sz w:val="28"/>
        </w:rPr>
        <w:t>рублей.</w:t>
      </w:r>
    </w:p>
    <w:p w:rsidR="00D328EE" w:rsidRPr="00D328EE" w:rsidRDefault="00D328EE" w:rsidP="00D328EE">
      <w:pPr>
        <w:jc w:val="both"/>
        <w:rPr>
          <w:rFonts w:ascii="Times New Roman" w:hAnsi="Times New Roman" w:cs="Times New Roman"/>
          <w:sz w:val="28"/>
        </w:rPr>
      </w:pPr>
      <w:r w:rsidRPr="00D328EE">
        <w:rPr>
          <w:rFonts w:ascii="Times New Roman" w:hAnsi="Times New Roman" w:cs="Times New Roman"/>
          <w:sz w:val="28"/>
        </w:rPr>
        <w:tab/>
        <w:t xml:space="preserve">В целом расходы консолидированного бюджета  муниципального района за 1 полугодие 2016 года по сравнению с аналогичным периодом 2015 года снизились на 3181,4 тыс. руб. и составили  98,1 %  к фактическим расходам  1 полугодие  2015 года. </w:t>
      </w:r>
    </w:p>
    <w:p w:rsidR="00D328EE" w:rsidRDefault="00D328EE" w:rsidP="00D328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28EE">
        <w:rPr>
          <w:rFonts w:ascii="Times New Roman" w:hAnsi="Times New Roman" w:cs="Times New Roman"/>
          <w:bCs/>
          <w:iCs/>
          <w:sz w:val="28"/>
          <w:szCs w:val="28"/>
        </w:rPr>
        <w:t>Муниципальный   долг   Крестецкого муниципального района</w:t>
      </w:r>
      <w:r w:rsidRPr="00D328EE">
        <w:rPr>
          <w:rFonts w:ascii="Times New Roman" w:hAnsi="Times New Roman" w:cs="Times New Roman"/>
          <w:sz w:val="28"/>
          <w:szCs w:val="28"/>
        </w:rPr>
        <w:t xml:space="preserve">   по  состоянию    на 1 июля 2016 года составил 82,4 млн. рублей, в том числе бюджетные кредиты – 64,4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EE">
        <w:rPr>
          <w:rFonts w:ascii="Times New Roman" w:hAnsi="Times New Roman" w:cs="Times New Roman"/>
          <w:sz w:val="28"/>
          <w:szCs w:val="28"/>
        </w:rPr>
        <w:t>рублей, кредиты коммерческих банков – 18,0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EE">
        <w:rPr>
          <w:rFonts w:ascii="Times New Roman" w:hAnsi="Times New Roman" w:cs="Times New Roman"/>
          <w:sz w:val="28"/>
          <w:szCs w:val="28"/>
        </w:rPr>
        <w:t>рублей. В отчетном периоде  муниципальный  долг возрос  на 8,0 млн. рублей.  В отчетном периоде привлечены кредиты банков в сумме 7,0 млн. рублей и погашены кредиты банков в сумме 6,0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EE">
        <w:rPr>
          <w:rFonts w:ascii="Times New Roman" w:hAnsi="Times New Roman" w:cs="Times New Roman"/>
          <w:sz w:val="28"/>
          <w:szCs w:val="28"/>
        </w:rPr>
        <w:t xml:space="preserve">рублей, привлечены бюджетные кредиты  в сумме 7,0 млн. </w:t>
      </w:r>
    </w:p>
    <w:p w:rsidR="00D328EE" w:rsidRDefault="00D328EE" w:rsidP="00D328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4A50" w:rsidRPr="00D328EE" w:rsidRDefault="006B4A50" w:rsidP="00D328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заработная плата </w:t>
      </w: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Среднемесячная  номинальная заработная плата, начисленная работникам организаций (по организациям со средней численностью свыше 15 человек, без субъектов малого предпри</w:t>
      </w:r>
      <w:r w:rsidR="00D3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нимательства), в январе- мае </w:t>
      </w:r>
      <w:r w:rsidR="005F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5F2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составила 32245,4 рубля, что на 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соответству</w:t>
      </w:r>
      <w:r w:rsidR="005F2DC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периода 2015 года, и на 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 </w:t>
      </w:r>
    </w:p>
    <w:p w:rsidR="004D6787" w:rsidRDefault="004D6787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Задолженность по заработной плате по кругу организаций  наблюдаемых видов эконом</w:t>
      </w:r>
      <w:r w:rsidR="005F2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на 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не зафиксировано. </w:t>
      </w: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Средний размер назначенных  месячных пенсий</w:t>
      </w:r>
      <w:r w:rsidR="00BA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 июля  2016 года составил  11492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  роста 103,8% к аналогичному периоду  2015 года. </w:t>
      </w:r>
      <w:r w:rsidR="00BA4A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пенсионеров  на 1 июля 2016 года  составляет 4252 человека.</w:t>
      </w: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Занятость населения  </w:t>
      </w: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A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 марте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среднесписочная численность работающих в организациях (без субъектов малого предпринимательства) </w:t>
      </w:r>
      <w:r w:rsidR="00BA4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уменьшилась по сравнению с ана</w:t>
      </w:r>
      <w:r w:rsidR="00BA4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логичным периодом 2015 года на 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Среднесписочная численность работающих района составляет 2,2% среднесписочной численности области</w:t>
      </w:r>
    </w:p>
    <w:p w:rsidR="002E3FE8" w:rsidRDefault="002E3FE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BA4A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рынке т</w:t>
      </w:r>
      <w:r w:rsidR="0044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района на 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численность не занятых трудовой деятельностью граждан, состоящих на учёте в органах государстве</w:t>
      </w:r>
      <w:r w:rsidR="00AA7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службы занятости населения</w:t>
      </w:r>
      <w:r w:rsidR="00BA4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составила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численность официально зар</w:t>
      </w:r>
      <w:r w:rsidR="00BA4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егистрированных безработных – 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сравнению с началом 2016 года численность официально</w:t>
      </w:r>
      <w:r w:rsidR="00444B9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безработицы уменьшилась на  28 человек или на 32,9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области численность официаль</w:t>
      </w:r>
      <w:r w:rsidR="00444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безработицы увеличилась на 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зарегистрированной безработицы от численности трудо</w:t>
      </w:r>
      <w:r w:rsidR="0044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населения на 1 июля  2016 года составил  0,9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области </w:t>
      </w:r>
      <w:r w:rsidRPr="00444B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1,3%.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7B8" w:rsidRDefault="00444B9A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первом полугодии </w:t>
      </w:r>
      <w:r w:rsidR="00AA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содействии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занятости трудоустроено 87 человек, из них 53</w:t>
      </w:r>
      <w:r w:rsidR="00AA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безработные граждане. Направлено на профессиональное обучение и получение дополнительного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9 человек</w:t>
      </w:r>
      <w:r w:rsidR="00AA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Потребительский рынок. 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F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– июне</w:t>
      </w:r>
      <w:r w:rsidR="00A4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9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розничной торговли 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1093,6</w:t>
      </w:r>
      <w:r w:rsidR="00A4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по сравнению с 1 полугодием </w:t>
      </w:r>
      <w:r w:rsidR="00A4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уменьшилс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 сопоставимой оценке, на 5,8%.  В июне </w:t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оборот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 составил 105,9</w:t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рублей. </w:t>
      </w:r>
    </w:p>
    <w:p w:rsidR="006E1ABF" w:rsidRDefault="006E1ABF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Удельный вес района в объёме оборота розничной торговли области в январ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е-июне  2016 года составил 2,1% (в  1 полугодии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2,2%)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160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Оборот розничной торговли в расчёте на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населения составляет 89009 рублей, по области 83189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1ABF" w:rsidRDefault="00D92A1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январе-июне</w:t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розничной торговли на 91,8</w:t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формировался торгующими организациями, доля продажи товаров на розничных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ярмарках составила  8,2% (в 1 полугодии  2015 года – 91,7% и 8,3</w:t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</w:p>
    <w:p w:rsidR="001F3160" w:rsidRDefault="006E1ABF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оборота розничной торговли удельный вес пищевых продуктов, включая напитки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табачных изделий в январе-июне 2016 года составил 48,8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товаров – 51,2%(в 1 полугодии  2015 года – 47,7% и 52,3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соответственно).</w:t>
      </w:r>
    </w:p>
    <w:p w:rsidR="001F3160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Организациями обще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питания в январе- июне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реализовано продукции на 47,5 миллиона рублей, что на 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меньше, чем в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полугодии 2015 года. В июне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объём реализации организаций об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питания составил 9 миллио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F3160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Удельный вес района в обороте общественного питания области составил 2</w:t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>,1%, (в январе-июне 2016 года – 2,2%)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64D4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январе-июне </w:t>
      </w:r>
      <w:r w:rsidR="00C3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населению района оказано платных услуг (по организациям со средней численностью свыше 15 человек, без субъектов мал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предпринимательства) на 82 миллиона рублей, что на 5,2% меньше, чем в 1 полугодии 2015 года. В июне </w:t>
      </w:r>
      <w:r w:rsidR="00C3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объём реализаци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платных услуг составил 12,7</w:t>
      </w:r>
      <w:r w:rsidR="00C3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рублей.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Удельный вес района в объёме платных услуг, оказанных населению области, составил 1,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>1%, что соответствует 1 полугодию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платных услуг населению наибольшую долю занимали жилищно-коммунальн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услуги – 60% (в 1 полугодии  2015 года – 64,8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расчёте на душу населения в январе-марте 2016 года оказ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 платных услуг на сумму 6671 рубль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сопоставимы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ценах меньше, чем в 1 полугодии  2015 года на 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Аналогичные показатели по области со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 11655 рублей или 94,7% к январю-июню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3160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Демография 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6A3" w:rsidRDefault="005774D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Демогра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фическая ситуация в январе- июне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характе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ризовалась уменьшением </w:t>
      </w:r>
      <w:r w:rsidR="00F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естественной убыли  населения. Число </w:t>
      </w:r>
      <w:proofErr w:type="gramStart"/>
      <w:r w:rsidR="00FF0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F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</w:t>
      </w:r>
      <w:r w:rsidR="00B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число родившихся живыми в 1,5 раза (в январе- июне 2015 года – в 1,9 раза).  За 1 полугодие </w:t>
      </w:r>
      <w:r w:rsidR="0026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родилось 92 человека (2015 – 82 человека), умерло 138 человек  (2015 – 156</w:t>
      </w:r>
      <w:r w:rsidR="00F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261B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ловек). Естественная убыль  - 46 человек (в 2015 – 74 человека).</w:t>
      </w:r>
    </w:p>
    <w:p w:rsidR="007106A3" w:rsidRDefault="00261B1E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январе – июне </w:t>
      </w:r>
      <w:r w:rsidR="0071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коэффициент рождаемости (в расчёте на 1000 человек населения) по сравнению с аналогичным периодом 2015 года увели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чился в городской местности на 26%, в сельской – уменьшился на 20,5</w:t>
      </w:r>
      <w:r w:rsidR="007106A3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целом по муниципальному району коэффициент рождаемости выше среднего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 по области на 29,1</w:t>
      </w:r>
      <w:r w:rsidR="007106A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06A3" w:rsidRDefault="007106A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смертности </w:t>
      </w:r>
      <w:r w:rsidR="00261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местности уменьшился  на 4,6%, в сельской  на 20,4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End"/>
    </w:p>
    <w:p w:rsidR="00171C81" w:rsidRDefault="00261B1E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январе-июне  2016 года зарегистрировано 37 браков и 31 развод</w:t>
      </w:r>
      <w:r w:rsidR="001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 вновь зарегистрированных пар, приходилось 8 распавшихся, что соответствует аналогичному периоду 2015 года. </w:t>
      </w:r>
    </w:p>
    <w:p w:rsidR="00171C81" w:rsidRDefault="00171C81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Миграционная активн</w:t>
      </w:r>
      <w:r w:rsidR="00B2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населения  в январе – июне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</w:t>
      </w:r>
      <w:r w:rsidR="00B2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данными: прибыло 212 человек, убыло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снижение </w:t>
      </w:r>
      <w:r w:rsidR="00B231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23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соответствую</w:t>
      </w:r>
      <w:r w:rsidR="00B231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период 2015 года прибыло 251 человек, убыло 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71C81" w:rsidRDefault="00171C81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4D4" w:rsidRPr="00171C81" w:rsidRDefault="00171C81" w:rsidP="00266F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подготовки информации использованы данные </w:t>
      </w:r>
      <w:proofErr w:type="spellStart"/>
      <w:r w:rsidRPr="0017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Новгородстата</w:t>
      </w:r>
      <w:proofErr w:type="spellEnd"/>
      <w:r w:rsidRPr="0017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органов исполнительной власти области  </w:t>
      </w:r>
      <w:r w:rsidR="00FF0360" w:rsidRPr="0017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A77B8" w:rsidRPr="00AA77B8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4AD" w:rsidRP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AD" w:rsidRP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B5" w:rsidRPr="00266FB5" w:rsidRDefault="00266FB5" w:rsidP="00266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66FB5" w:rsidRPr="00266FB5" w:rsidSect="00C2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B5"/>
    <w:rsid w:val="00010DED"/>
    <w:rsid w:val="001445B3"/>
    <w:rsid w:val="00171C81"/>
    <w:rsid w:val="001A2721"/>
    <w:rsid w:val="001C5682"/>
    <w:rsid w:val="001F1753"/>
    <w:rsid w:val="001F3160"/>
    <w:rsid w:val="00214FF9"/>
    <w:rsid w:val="00261B1E"/>
    <w:rsid w:val="00266FB5"/>
    <w:rsid w:val="002A4C6A"/>
    <w:rsid w:val="002E3FE8"/>
    <w:rsid w:val="003B4659"/>
    <w:rsid w:val="003D26A1"/>
    <w:rsid w:val="003D79B8"/>
    <w:rsid w:val="0040702F"/>
    <w:rsid w:val="00443274"/>
    <w:rsid w:val="00444B9A"/>
    <w:rsid w:val="00485C38"/>
    <w:rsid w:val="004D64F0"/>
    <w:rsid w:val="004D6787"/>
    <w:rsid w:val="005774DD"/>
    <w:rsid w:val="005F2DC3"/>
    <w:rsid w:val="00600822"/>
    <w:rsid w:val="006360B2"/>
    <w:rsid w:val="006B4A50"/>
    <w:rsid w:val="006E1ABF"/>
    <w:rsid w:val="007106A3"/>
    <w:rsid w:val="00742765"/>
    <w:rsid w:val="0077532D"/>
    <w:rsid w:val="008F3B3F"/>
    <w:rsid w:val="009A4ACD"/>
    <w:rsid w:val="009D77DA"/>
    <w:rsid w:val="00A2223C"/>
    <w:rsid w:val="00A37EF8"/>
    <w:rsid w:val="00A419BF"/>
    <w:rsid w:val="00A454AD"/>
    <w:rsid w:val="00AA77B8"/>
    <w:rsid w:val="00AE6920"/>
    <w:rsid w:val="00B02400"/>
    <w:rsid w:val="00B23173"/>
    <w:rsid w:val="00B57B15"/>
    <w:rsid w:val="00B63691"/>
    <w:rsid w:val="00B63B75"/>
    <w:rsid w:val="00BA4A39"/>
    <w:rsid w:val="00BC4FF7"/>
    <w:rsid w:val="00BC6BB6"/>
    <w:rsid w:val="00C21CAA"/>
    <w:rsid w:val="00C364D4"/>
    <w:rsid w:val="00D328EE"/>
    <w:rsid w:val="00D3724A"/>
    <w:rsid w:val="00D41F55"/>
    <w:rsid w:val="00D74273"/>
    <w:rsid w:val="00D92A18"/>
    <w:rsid w:val="00DE72A8"/>
    <w:rsid w:val="00E712D4"/>
    <w:rsid w:val="00F06F15"/>
    <w:rsid w:val="00F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FB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F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1F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2017-02-20T13:06:00Z</dcterms:created>
  <dcterms:modified xsi:type="dcterms:W3CDTF">2017-02-20T13:06:00Z</dcterms:modified>
</cp:coreProperties>
</file>